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40" w:before="0" w:after="0"/>
        <w:jc w:val="left"/>
        <w:rPr>
          <w:b/>
          <w:b/>
          <w:bCs/>
          <w:lang w:val="fr-FR" w:eastAsia="zh-CN" w:bidi="ar-LB"/>
        </w:rPr>
      </w:pPr>
      <w:r>
        <w:rPr>
          <w:b/>
          <w:bCs/>
          <w:sz w:val="28"/>
          <w:szCs w:val="28"/>
          <w:lang w:val="fr-FR" w:eastAsia="zh-CN" w:bidi="ar-LB"/>
        </w:rPr>
        <w:t>Proposition de prière œcuménique - 11 octobre 2024</w:t>
      </w:r>
    </w:p>
    <w:p>
      <w:pPr>
        <w:pStyle w:val="TextBody"/>
        <w:bidi w:val="0"/>
        <w:spacing w:lineRule="auto" w:line="240" w:before="0" w:after="0"/>
        <w:jc w:val="left"/>
        <w:rPr>
          <w:sz w:val="28"/>
          <w:szCs w:val="28"/>
        </w:rPr>
      </w:pPr>
      <w:r>
        <w:rPr>
          <w:lang w:val="fr-FR" w:eastAsia="zh-CN" w:bidi="ar-LB"/>
        </w:rPr>
      </w:r>
    </w:p>
    <w:p>
      <w:pPr>
        <w:pStyle w:val="TextBody"/>
        <w:bidi w:val="0"/>
        <w:spacing w:lineRule="auto" w:line="240" w:before="0" w:after="0"/>
        <w:jc w:val="left"/>
        <w:rPr>
          <w:lang w:val="fr-FR" w:eastAsia="zh-CN" w:bidi="ar-LB"/>
        </w:rPr>
      </w:pPr>
      <w:r>
        <w:rPr>
          <w:sz w:val="28"/>
          <w:szCs w:val="28"/>
          <w:lang w:val="fr-FR" w:eastAsia="zh-CN" w:bidi="ar-LB"/>
        </w:rPr>
        <w:t>En communion avec la prière œcuménique de Rome, un an après le rassemblement Together, et pendant la deuxième session du Synode sur la synodalité de l'Église catholique</w:t>
      </w:r>
    </w:p>
    <w:p>
      <w:pPr>
        <w:pStyle w:val="TextBody"/>
        <w:bidi w:val="0"/>
        <w:spacing w:lineRule="auto" w:line="240" w:before="0" w:after="0"/>
        <w:jc w:val="left"/>
        <w:rPr>
          <w:sz w:val="28"/>
          <w:szCs w:val="28"/>
          <w:lang w:val="fr-FR" w:eastAsia="zh-CN" w:bidi="ar-LB"/>
        </w:rPr>
      </w:pPr>
      <w:r>
        <w:rPr>
          <w:sz w:val="28"/>
          <w:szCs w:val="28"/>
          <w:lang w:val="fr-FR" w:eastAsia="zh-CN" w:bidi="ar-LB"/>
        </w:rPr>
      </w:r>
    </w:p>
    <w:p>
      <w:pPr>
        <w:pStyle w:val="TextBody"/>
        <w:bidi w:val="0"/>
        <w:spacing w:lineRule="auto" w:line="240" w:before="0" w:after="0"/>
        <w:jc w:val="left"/>
        <w:rPr/>
      </w:pPr>
      <w:r>
        <w:rPr>
          <w:rStyle w:val="StrongEmphasis"/>
          <w:lang w:val="fr-FR" w:eastAsia="zh-CN" w:bidi="ar-LB"/>
        </w:rPr>
        <w:t>Chant</w:t>
      </w:r>
      <w:r>
        <w:rPr>
          <w:lang w:val="fr-FR" w:eastAsia="zh-CN" w:bidi="ar-LB"/>
        </w:rPr>
        <w:t xml:space="preserve">: </w:t>
      </w:r>
      <w:r>
        <w:rPr>
          <w:rStyle w:val="Emphasis"/>
          <w:lang w:val="fr-FR" w:eastAsia="zh-CN" w:bidi="ar-LB"/>
        </w:rPr>
        <w:t>Adsumus Sancte Spiritus</w:t>
      </w:r>
      <w:r>
        <w:rPr>
          <w:lang w:val="fr-FR" w:eastAsia="zh-CN" w:bidi="ar-LB"/>
        </w:rPr>
        <w:br/>
      </w:r>
    </w:p>
    <w:p>
      <w:pPr>
        <w:pStyle w:val="TextBody"/>
        <w:bidi w:val="0"/>
        <w:spacing w:lineRule="auto" w:line="240" w:before="0" w:after="0"/>
        <w:jc w:val="left"/>
        <w:rPr/>
      </w:pPr>
      <w:r>
        <w:rPr>
          <w:rStyle w:val="StrongEmphasis"/>
          <w:b w:val="false"/>
          <w:bCs w:val="false"/>
          <w:lang w:val="fr-FR" w:eastAsia="zh-CN" w:bidi="ar-LB"/>
        </w:rPr>
        <w:t>P</w:t>
      </w:r>
      <w:r>
        <w:rPr>
          <w:rStyle w:val="StrongEmphasis"/>
          <w:b w:val="false"/>
          <w:bCs w:val="false"/>
          <w:lang w:val="fr-FR" w:eastAsia="zh-CN" w:bidi="ar-LB"/>
        </w:rPr>
        <w:t>ri</w:t>
      </w:r>
      <w:r>
        <w:rPr>
          <w:rStyle w:val="StrongEmphasis"/>
          <w:rFonts w:eastAsia="NSimSun" w:cs="Tahoma"/>
          <w:b w:val="false"/>
          <w:bCs w:val="false"/>
          <w:color w:val="auto"/>
          <w:kern w:val="2"/>
          <w:sz w:val="24"/>
          <w:szCs w:val="24"/>
          <w:lang w:val="fr-FR" w:eastAsia="zh-CN" w:bidi="ar-LB"/>
        </w:rPr>
        <w:t>ère d’ouvertur</w:t>
      </w:r>
      <w:r>
        <w:rPr>
          <w:rStyle w:val="StrongEmphasis"/>
          <w:rFonts w:eastAsia="NSimSun" w:cs="Tahoma"/>
          <w:b w:val="false"/>
          <w:bCs w:val="false"/>
          <w:color w:val="auto"/>
          <w:kern w:val="2"/>
          <w:sz w:val="24"/>
          <w:szCs w:val="24"/>
          <w:lang w:val="fr-FR" w:eastAsia="zh-CN" w:bidi="ar-LB"/>
        </w:rPr>
        <w:t>e</w:t>
      </w:r>
      <w:r>
        <w:rPr>
          <w:lang w:val="fr-FR" w:eastAsia="zh-CN" w:bidi="ar-LB"/>
        </w:rPr>
        <w:br/>
      </w:r>
    </w:p>
    <w:p>
      <w:pPr>
        <w:pStyle w:val="TextBody"/>
        <w:bidi w:val="0"/>
        <w:spacing w:lineRule="auto" w:line="240" w:before="0" w:after="0"/>
        <w:jc w:val="left"/>
        <w:rPr/>
      </w:pPr>
      <w:r>
        <w:rPr>
          <w:b/>
          <w:bCs/>
          <w:lang w:val="fr-FR" w:eastAsia="zh-CN" w:bidi="ar-LB"/>
        </w:rPr>
        <w:t>Litan</w:t>
      </w:r>
      <w:r>
        <w:rPr>
          <w:b/>
          <w:bCs/>
          <w:lang w:val="fr-FR" w:eastAsia="zh-CN" w:bidi="ar-LB"/>
        </w:rPr>
        <w:t xml:space="preserve">ie de Louange </w:t>
      </w:r>
      <w:r>
        <w:rPr>
          <w:b w:val="false"/>
          <w:bCs w:val="false"/>
          <w:lang w:val="fr-FR" w:eastAsia="zh-CN" w:bidi="ar-LB"/>
        </w:rPr>
        <w:t>avec des extraits de</w:t>
      </w:r>
      <w:r>
        <w:rPr>
          <w:b/>
          <w:bCs/>
          <w:lang w:val="fr-FR" w:eastAsia="zh-CN" w:bidi="ar-LB"/>
        </w:rPr>
        <w:t xml:space="preserve"> </w:t>
      </w:r>
      <w:r>
        <w:rPr>
          <w:rStyle w:val="Emphasis"/>
          <w:lang w:val="fr-FR" w:eastAsia="zh-CN" w:bidi="ar-LB"/>
        </w:rPr>
        <w:t>Lumen Gentium</w:t>
      </w:r>
      <w:r>
        <w:rPr>
          <w:lang w:val="fr-FR" w:eastAsia="zh-CN" w:bidi="ar-LB"/>
        </w:rPr>
        <w:t xml:space="preserve"> </w:t>
      </w:r>
      <w:r>
        <w:rPr>
          <w:lang w:val="fr-FR" w:eastAsia="zh-CN" w:bidi="ar-LB"/>
        </w:rPr>
        <w:t>et le chant</w:t>
      </w:r>
      <w:r>
        <w:rPr>
          <w:lang w:val="fr-FR" w:eastAsia="zh-CN" w:bidi="ar-LB"/>
        </w:rPr>
        <w:t xml:space="preserve"> </w:t>
      </w:r>
      <w:r>
        <w:rPr>
          <w:rStyle w:val="Emphasis"/>
          <w:lang w:val="fr-FR" w:eastAsia="zh-CN" w:bidi="ar-LB"/>
        </w:rPr>
        <w:t>Tibi Deo Gloria</w:t>
      </w:r>
    </w:p>
    <w:p>
      <w:pPr>
        <w:pStyle w:val="TextBody"/>
        <w:bidi w:val="0"/>
        <w:spacing w:lineRule="auto" w:line="240" w:before="0" w:after="0"/>
        <w:jc w:val="left"/>
        <w:rPr>
          <w:lang w:val="fr-FR" w:eastAsia="zh-CN" w:bidi="ar-LB"/>
        </w:rPr>
      </w:pPr>
      <w:r>
        <w:rPr>
          <w:lang w:val="fr-FR" w:eastAsia="zh-CN" w:bidi="ar-LB"/>
        </w:rPr>
      </w:r>
    </w:p>
    <w:p>
      <w:pPr>
        <w:pStyle w:val="TextBody"/>
        <w:numPr>
          <w:ilvl w:val="0"/>
          <w:numId w:val="1"/>
        </w:numPr>
        <w:tabs>
          <w:tab w:val="clear" w:pos="709"/>
          <w:tab w:val="left" w:pos="310" w:leader="none"/>
        </w:tabs>
        <w:bidi w:val="0"/>
        <w:spacing w:lineRule="auto" w:line="240" w:before="0" w:after="0"/>
        <w:ind w:left="310" w:right="0" w:hanging="283"/>
        <w:jc w:val="left"/>
        <w:rPr>
          <w:lang w:val="fr-FR" w:eastAsia="zh-CN" w:bidi="ar-LB"/>
        </w:rPr>
      </w:pPr>
      <w:r>
        <w:rPr>
          <w:lang w:val="fr-FR" w:eastAsia="zh-CN" w:bidi="ar-LB"/>
        </w:rPr>
        <w:t>Le Christ est la lumière des peuples ; réuni dans l’Esprit Saint, le saint Concile souhaite donc ardemment, en annonçant à toutes les créatures la bonne nouvelle de l’Évangile répandre sur tous les hommes la clarté du Christ qui resplendit sur le visage de l’Église (cf. Mc 16, 15)(LG 1,1)</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 xml:space="preserve"> </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 xml:space="preserve">Nous te louons, Dieu le Créateur, </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pour la bonne nouvelle de Jésus, répandue à travers le monde et l'histoire.</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r>
    </w:p>
    <w:p>
      <w:pPr>
        <w:pStyle w:val="TextBody"/>
        <w:numPr>
          <w:ilvl w:val="0"/>
          <w:numId w:val="1"/>
        </w:numPr>
        <w:tabs>
          <w:tab w:val="clear" w:pos="709"/>
          <w:tab w:val="left" w:pos="310" w:leader="none"/>
        </w:tabs>
        <w:bidi w:val="0"/>
        <w:spacing w:lineRule="auto" w:line="240" w:before="0" w:after="0"/>
        <w:ind w:left="310" w:right="0" w:hanging="283"/>
        <w:jc w:val="left"/>
        <w:rPr/>
      </w:pPr>
      <w:r>
        <w:rPr>
          <w:lang w:val="fr-FR" w:eastAsia="zh-CN" w:bidi="ar-LB"/>
        </w:rPr>
        <w:t>De</w:t>
      </w:r>
      <w:r>
        <w:rPr>
          <w:lang w:val="fr-FR" w:eastAsia="zh-CN" w:bidi="ar-LB"/>
        </w:rPr>
        <w:t xml:space="preserve"> </w:t>
      </w:r>
      <w:r>
        <w:rPr>
          <w:rStyle w:val="Emphasis"/>
          <w:lang w:val="fr-FR" w:eastAsia="zh-CN" w:bidi="ar-LB"/>
        </w:rPr>
        <w:t>Lumen Gentium</w:t>
      </w:r>
      <w:r>
        <w:rPr>
          <w:lang w:val="fr-FR" w:eastAsia="zh-CN" w:bidi="ar-LB"/>
        </w:rPr>
        <w:t>: À cette union avec le Christ, lumière du monde, de qui nous procédons, par qui nous vivons, vers qui nous tendons, tous les hommes sont appelés.  (LG 3)</w:t>
        <w:b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 xml:space="preserve">Nous te bénissons, ô Dieu de la vie </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pour ton appel universel à une vie en union avec ton Fils, Jésus-Christ.</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r>
    </w:p>
    <w:p>
      <w:pPr>
        <w:pStyle w:val="TextBody"/>
        <w:numPr>
          <w:ilvl w:val="0"/>
          <w:numId w:val="1"/>
        </w:numPr>
        <w:tabs>
          <w:tab w:val="clear" w:pos="709"/>
          <w:tab w:val="left" w:pos="310" w:leader="none"/>
        </w:tabs>
        <w:bidi w:val="0"/>
        <w:spacing w:lineRule="auto" w:line="240" w:before="0" w:after="0"/>
        <w:ind w:left="310" w:right="0" w:hanging="283"/>
        <w:jc w:val="left"/>
        <w:rPr/>
      </w:pPr>
      <w:r>
        <w:rPr>
          <w:rStyle w:val="Emphasis"/>
          <w:i w:val="false"/>
          <w:iCs w:val="false"/>
          <w:lang w:val="fr-FR" w:eastAsia="zh-CN" w:bidi="ar-LB"/>
        </w:rPr>
        <w:t xml:space="preserve">De </w:t>
      </w:r>
      <w:r>
        <w:rPr>
          <w:rStyle w:val="Emphasis"/>
          <w:lang w:val="fr-FR" w:eastAsia="zh-CN" w:bidi="ar-LB"/>
        </w:rPr>
        <w:t>Lumen Gentium</w:t>
      </w:r>
      <w:r>
        <w:rPr>
          <w:lang w:val="fr-FR" w:eastAsia="zh-CN" w:bidi="ar-LB"/>
        </w:rPr>
        <w:t xml:space="preserve">: Le Peuple saint de Dieu participe aussi de la fonction prophétique du Christ ; il répand son vivant témoignage avant tout par une vie de foi et de charité, il offre à Dieu un sacrifice de louange, le fruit de lèvres qui célèbrent son Nom (cf. </w:t>
      </w:r>
      <w:r>
        <w:rPr>
          <w:i/>
          <w:lang w:val="fr-FR" w:eastAsia="zh-CN" w:bidi="ar-LB"/>
        </w:rPr>
        <w:t>He</w:t>
      </w:r>
      <w:r>
        <w:rPr>
          <w:lang w:val="fr-FR" w:eastAsia="zh-CN" w:bidi="ar-LB"/>
        </w:rPr>
        <w:t xml:space="preserve"> 13, 15). (LG 12)</w:t>
        <w:b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 xml:space="preserve">Nous te rendons grâce, ô Christ, chef de l'Église, </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pour le don de ton Esprit, qui nous conduit à la vérité tout entière.</w:t>
      </w:r>
    </w:p>
    <w:p>
      <w:pPr>
        <w:pStyle w:val="TextBody"/>
        <w:bidi w:val="0"/>
        <w:spacing w:lineRule="auto" w:line="240" w:before="0" w:after="0"/>
        <w:ind w:left="0" w:right="0" w:hanging="0"/>
        <w:jc w:val="left"/>
        <w:rPr>
          <w:lang w:val="fr-FR" w:eastAsia="zh-CN" w:bidi="ar-LB"/>
        </w:rPr>
      </w:pPr>
      <w:r>
        <w:rPr>
          <w:lang w:val="fr-FR" w:eastAsia="zh-CN" w:bidi="ar-LB"/>
        </w:rPr>
      </w:r>
    </w:p>
    <w:p>
      <w:pPr>
        <w:pStyle w:val="TextBody"/>
        <w:numPr>
          <w:ilvl w:val="0"/>
          <w:numId w:val="1"/>
        </w:numPr>
        <w:tabs>
          <w:tab w:val="clear" w:pos="709"/>
          <w:tab w:val="left" w:pos="310" w:leader="none"/>
        </w:tabs>
        <w:bidi w:val="0"/>
        <w:spacing w:lineRule="auto" w:line="240" w:before="0" w:after="0"/>
        <w:ind w:left="310" w:right="0" w:hanging="283"/>
        <w:jc w:val="left"/>
        <w:rPr/>
      </w:pPr>
      <w:r>
        <w:rPr>
          <w:lang w:val="fr-FR" w:eastAsia="zh-CN" w:bidi="ar-LB"/>
        </w:rPr>
        <w:t>De</w:t>
      </w:r>
      <w:r>
        <w:rPr>
          <w:lang w:val="fr-FR" w:eastAsia="zh-CN" w:bidi="ar-LB"/>
        </w:rPr>
        <w:t xml:space="preserve"> </w:t>
      </w:r>
      <w:r>
        <w:rPr>
          <w:rStyle w:val="Emphasis"/>
          <w:lang w:val="fr-FR" w:eastAsia="zh-CN" w:bidi="ar-LB"/>
        </w:rPr>
        <w:t>Lumen Gentium</w:t>
      </w:r>
      <w:r>
        <w:rPr>
          <w:lang w:val="fr-FR" w:eastAsia="zh-CN" w:bidi="ar-LB"/>
        </w:rPr>
        <w:t>: En vertu de cette catholicité, chacune des parties apporte aux autres et à toute l’Église le bénéfice de ses propres dons, en sorte que le tout et chacune des parties s’accroissent par un échange mutuel universel et par un effort commun vers une plénitude dans l’unité. (LG 13)</w:t>
        <w:b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 xml:space="preserve">Nous te louons, Christ Jésus, notre maître et notre sauveur, </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pour tous les dons que nous avons reçus de toi et que nous souhaitons partager avec tou</w:t>
      </w:r>
      <w:r>
        <w:rPr>
          <w:lang w:val="fr-FR" w:eastAsia="zh-CN" w:bidi="ar-LB"/>
        </w:rPr>
        <w:t>s.</w:t>
      </w:r>
    </w:p>
    <w:p>
      <w:pPr>
        <w:pStyle w:val="TextBody"/>
        <w:bidi w:val="0"/>
        <w:spacing w:lineRule="auto" w:line="240" w:before="0" w:after="0"/>
        <w:ind w:left="0" w:right="0" w:hanging="0"/>
        <w:jc w:val="left"/>
        <w:rPr>
          <w:lang w:val="fr-FR" w:eastAsia="zh-CN" w:bidi="ar-LB"/>
        </w:rPr>
      </w:pPr>
      <w:r>
        <w:rPr>
          <w:lang w:val="fr-FR" w:eastAsia="zh-CN" w:bidi="ar-LB"/>
        </w:rPr>
      </w:r>
    </w:p>
    <w:p>
      <w:pPr>
        <w:pStyle w:val="TextBody"/>
        <w:numPr>
          <w:ilvl w:val="0"/>
          <w:numId w:val="1"/>
        </w:numPr>
        <w:tabs>
          <w:tab w:val="clear" w:pos="709"/>
          <w:tab w:val="left" w:pos="310" w:leader="none"/>
        </w:tabs>
        <w:bidi w:val="0"/>
        <w:spacing w:lineRule="auto" w:line="240" w:before="0" w:after="0"/>
        <w:ind w:left="310" w:right="0" w:hanging="283"/>
        <w:jc w:val="left"/>
        <w:rPr/>
      </w:pPr>
      <w:r>
        <w:rPr>
          <w:lang w:val="fr-FR" w:eastAsia="zh-CN" w:bidi="ar-LB"/>
        </w:rPr>
        <w:t>De</w:t>
      </w:r>
      <w:r>
        <w:rPr>
          <w:lang w:val="fr-FR" w:eastAsia="zh-CN" w:bidi="ar-LB"/>
        </w:rPr>
        <w:t xml:space="preserve"> </w:t>
      </w:r>
      <w:r>
        <w:rPr>
          <w:rStyle w:val="Emphasis"/>
          <w:lang w:val="fr-FR" w:eastAsia="zh-CN" w:bidi="ar-LB"/>
        </w:rPr>
        <w:t>Lumen Gentium</w:t>
      </w:r>
      <w:r>
        <w:rPr>
          <w:lang w:val="fr-FR" w:eastAsia="zh-CN" w:bidi="ar-LB"/>
        </w:rPr>
        <w:t>: l’Esprit suscite en tous les disciples du Christ le désir et les initiatives qui tendent à l’union pacifique de tous, suivant la manière que le Christ a voulue, en un troupeau unique sous l’unique Pasteur. À cette fin, l’Église notre Mère ne cesse de prier, d’espérer et d’agir, exhortant ses fils à se purifier et à se renouveler pour que, sur le visage de l’Église, le signe du Christ brille avec plus de clarté.  (LG 15)</w:t>
        <w:b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Loué sois-tu, Esprit d'amour, Esprit de vérité, pour ton œuvre d'unité entre nous, en particulier à travers ce que nous recevons dans ce Synode, toi qui ne cesses de nous rapprocher du Christ.</w:t>
      </w:r>
    </w:p>
    <w:p>
      <w:pPr>
        <w:pStyle w:val="TextBody"/>
        <w:bidi w:val="0"/>
        <w:spacing w:lineRule="auto" w:line="240" w:before="0" w:after="0"/>
        <w:jc w:val="left"/>
        <w:rPr>
          <w:b/>
          <w:b/>
          <w:bCs/>
          <w:lang w:val="fr-FR" w:eastAsia="zh-CN" w:bidi="ar-LB"/>
        </w:rPr>
      </w:pPr>
      <w:r>
        <w:rPr>
          <w:b/>
          <w:bCs/>
          <w:lang w:val="fr-FR" w:eastAsia="zh-CN" w:bidi="ar-LB"/>
        </w:rPr>
      </w:r>
    </w:p>
    <w:p>
      <w:pPr>
        <w:pStyle w:val="TextBody"/>
        <w:bidi w:val="0"/>
        <w:spacing w:lineRule="auto" w:line="240" w:before="0" w:after="0"/>
        <w:jc w:val="left"/>
        <w:rPr/>
      </w:pPr>
      <w:r>
        <w:rPr>
          <w:rStyle w:val="StrongEmphasis"/>
          <w:b/>
          <w:bCs/>
          <w:lang w:val="fr-FR" w:eastAsia="zh-CN" w:bidi="ar-LB"/>
        </w:rPr>
        <w:t>Pr</w:t>
      </w:r>
      <w:r>
        <w:rPr>
          <w:rStyle w:val="StrongEmphasis"/>
          <w:b/>
          <w:bCs/>
          <w:lang w:val="fr-FR" w:eastAsia="zh-CN" w:bidi="ar-LB"/>
        </w:rPr>
        <w:t>emi</w:t>
      </w:r>
      <w:r>
        <w:rPr>
          <w:rStyle w:val="StrongEmphasis"/>
          <w:rFonts w:eastAsia="NSimSun" w:cs="Tahoma"/>
          <w:b/>
          <w:bCs/>
          <w:color w:val="auto"/>
          <w:kern w:val="2"/>
          <w:sz w:val="24"/>
          <w:szCs w:val="24"/>
          <w:lang w:val="fr-FR" w:eastAsia="zh-CN" w:bidi="ar-LB"/>
        </w:rPr>
        <w:t>èr</w:t>
      </w:r>
      <w:r>
        <w:rPr>
          <w:rStyle w:val="StrongEmphasis"/>
          <w:rFonts w:eastAsia="NSimSun" w:cs="Tahoma"/>
          <w:b/>
          <w:bCs/>
          <w:color w:val="auto"/>
          <w:kern w:val="2"/>
          <w:sz w:val="24"/>
          <w:szCs w:val="24"/>
          <w:lang w:val="fr-FR" w:eastAsia="zh-CN" w:bidi="ar-LB"/>
        </w:rPr>
        <w:t>e le</w:t>
      </w:r>
      <w:r>
        <w:rPr>
          <w:rStyle w:val="StrongEmphasis"/>
          <w:rFonts w:eastAsia="NSimSun" w:cs="Tahoma"/>
          <w:b/>
          <w:bCs/>
          <w:color w:val="auto"/>
          <w:kern w:val="2"/>
          <w:sz w:val="24"/>
          <w:szCs w:val="24"/>
          <w:lang w:val="fr-FR" w:eastAsia="zh-CN" w:bidi="ar-LB"/>
        </w:rPr>
        <w:t>cture</w:t>
      </w:r>
      <w:r>
        <w:rPr>
          <w:b/>
          <w:bCs/>
          <w:lang w:val="fr-FR" w:eastAsia="zh-CN" w:bidi="ar-LB"/>
        </w:rPr>
        <w:t>: Isa</w:t>
      </w:r>
      <w:r>
        <w:rPr>
          <w:rFonts w:eastAsia="NSimSun" w:cs="Tahoma"/>
          <w:b/>
          <w:bCs/>
          <w:color w:val="auto"/>
          <w:kern w:val="2"/>
          <w:sz w:val="24"/>
          <w:szCs w:val="24"/>
          <w:lang w:val="fr-FR" w:eastAsia="zh-CN" w:bidi="ar-LB"/>
        </w:rPr>
        <w:t>ï</w:t>
      </w:r>
      <w:r>
        <w:rPr>
          <w:rFonts w:eastAsia="NSimSun" w:cs="Tahoma"/>
          <w:b/>
          <w:bCs/>
          <w:color w:val="auto"/>
          <w:kern w:val="2"/>
          <w:sz w:val="24"/>
          <w:szCs w:val="24"/>
          <w:lang w:val="fr-FR" w:eastAsia="zh-CN" w:bidi="ar-LB"/>
        </w:rPr>
        <w:t>e</w:t>
      </w:r>
      <w:r>
        <w:rPr>
          <w:b/>
          <w:bCs/>
          <w:lang w:val="fr-FR" w:eastAsia="zh-CN" w:bidi="ar-LB"/>
        </w:rPr>
        <w:t xml:space="preserve"> 25:6-8</w:t>
      </w:r>
    </w:p>
    <w:p>
      <w:pPr>
        <w:pStyle w:val="TextBody"/>
        <w:bidi w:val="0"/>
        <w:spacing w:lineRule="auto" w:line="240" w:before="0" w:after="0"/>
        <w:jc w:val="left"/>
        <w:rPr>
          <w:lang w:val="fr-FR" w:eastAsia="zh-CN" w:bidi="ar-LB"/>
        </w:rPr>
      </w:pPr>
      <w:r>
        <w:rPr>
          <w:lang w:val="fr-FR" w:eastAsia="zh-CN" w:bidi="ar-LB"/>
        </w:rPr>
      </w:r>
    </w:p>
    <w:p>
      <w:pPr>
        <w:pStyle w:val="TextBody"/>
        <w:bidi w:val="0"/>
        <w:spacing w:lineRule="auto" w:line="240" w:before="0" w:after="0"/>
        <w:jc w:val="left"/>
        <w:rPr/>
      </w:pPr>
      <w:r>
        <w:rPr>
          <w:rStyle w:val="StrongEmphasis"/>
          <w:lang w:val="fr-FR" w:eastAsia="zh-CN" w:bidi="ar-LB"/>
        </w:rPr>
        <w:t>Psa</w:t>
      </w:r>
      <w:r>
        <w:rPr>
          <w:rStyle w:val="StrongEmphasis"/>
          <w:lang w:val="fr-FR" w:eastAsia="zh-CN" w:bidi="ar-LB"/>
        </w:rPr>
        <w:t>u</w:t>
      </w:r>
      <w:r>
        <w:rPr>
          <w:rStyle w:val="StrongEmphasis"/>
          <w:lang w:val="fr-FR" w:eastAsia="zh-CN" w:bidi="ar-LB"/>
        </w:rPr>
        <w:t>m</w:t>
      </w:r>
      <w:r>
        <w:rPr>
          <w:rStyle w:val="StrongEmphasis"/>
          <w:lang w:val="fr-FR" w:eastAsia="zh-CN" w:bidi="ar-LB"/>
        </w:rPr>
        <w:t>e</w:t>
      </w:r>
      <w:r>
        <w:rPr>
          <w:rStyle w:val="StrongEmphasis"/>
          <w:lang w:val="fr-FR" w:eastAsia="zh-CN" w:bidi="ar-LB"/>
        </w:rPr>
        <w:t xml:space="preserve"> 121 </w:t>
      </w:r>
      <w:r>
        <w:rPr>
          <w:rStyle w:val="StrongEmphasis"/>
          <w:b w:val="false"/>
          <w:bCs w:val="false"/>
          <w:i w:val="false"/>
          <w:iCs w:val="false"/>
          <w:lang w:val="fr-FR" w:eastAsia="zh-CN" w:bidi="ar-LB"/>
        </w:rPr>
        <w:t>(</w:t>
      </w:r>
      <w:r>
        <w:rPr>
          <w:rStyle w:val="Emphasis"/>
          <w:b w:val="false"/>
          <w:bCs w:val="false"/>
          <w:i w:val="false"/>
          <w:iCs w:val="false"/>
          <w:lang w:val="fr-FR" w:eastAsia="zh-CN" w:bidi="ar-LB"/>
        </w:rPr>
        <w:t>Verse</w:t>
      </w:r>
      <w:r>
        <w:rPr>
          <w:rStyle w:val="Emphasis"/>
          <w:b w:val="false"/>
          <w:bCs w:val="false"/>
          <w:i w:val="false"/>
          <w:iCs w:val="false"/>
          <w:lang w:val="fr-FR" w:eastAsia="zh-CN" w:bidi="ar-LB"/>
        </w:rPr>
        <w:t>t</w:t>
      </w:r>
      <w:r>
        <w:rPr>
          <w:rStyle w:val="Emphasis"/>
          <w:b w:val="false"/>
          <w:bCs w:val="false"/>
          <w:i w:val="false"/>
          <w:iCs w:val="false"/>
          <w:lang w:val="fr-FR" w:eastAsia="zh-CN" w:bidi="ar-LB"/>
        </w:rPr>
        <w:t xml:space="preserve">s </w:t>
      </w:r>
      <w:r>
        <w:rPr>
          <w:rStyle w:val="Emphasis"/>
          <w:b w:val="false"/>
          <w:bCs w:val="false"/>
          <w:i w:val="false"/>
          <w:iCs w:val="false"/>
          <w:lang w:val="fr-FR" w:eastAsia="zh-CN" w:bidi="ar-LB"/>
        </w:rPr>
        <w:t xml:space="preserve">de ce psaume peuvent </w:t>
      </w:r>
      <w:r>
        <w:rPr>
          <w:rStyle w:val="Emphasis"/>
          <w:rFonts w:eastAsia="NSimSun" w:cs="Tahoma"/>
          <w:b w:val="false"/>
          <w:bCs w:val="false"/>
          <w:i w:val="false"/>
          <w:iCs w:val="false"/>
          <w:color w:val="auto"/>
          <w:kern w:val="2"/>
          <w:sz w:val="24"/>
          <w:szCs w:val="24"/>
          <w:lang w:val="fr-FR" w:eastAsia="zh-CN" w:bidi="ar-LB"/>
        </w:rPr>
        <w:t>être chanté entrecoupés par le chant</w:t>
      </w:r>
      <w:r>
        <w:rPr>
          <w:rStyle w:val="Emphasis"/>
          <w:b w:val="false"/>
          <w:bCs w:val="false"/>
          <w:i w:val="false"/>
          <w:iCs w:val="false"/>
          <w:lang w:val="fr-FR" w:eastAsia="zh-CN" w:bidi="ar-LB"/>
        </w:rPr>
        <w:t xml:space="preserve"> </w:t>
      </w:r>
      <w:r>
        <w:rPr>
          <w:rStyle w:val="Emphasis"/>
          <w:lang w:val="fr-FR" w:eastAsia="zh-CN" w:bidi="ar-LB"/>
        </w:rPr>
        <w:t>Alleluia 7</w:t>
      </w:r>
      <w:r>
        <w:rPr>
          <w:rStyle w:val="Emphasis"/>
          <w:i w:val="false"/>
          <w:iCs w:val="false"/>
          <w:lang w:val="fr-FR" w:eastAsia="zh-CN" w:bidi="ar-LB"/>
        </w:rPr>
        <w:t>)</w:t>
      </w:r>
    </w:p>
    <w:p>
      <w:pPr>
        <w:pStyle w:val="TextBody"/>
        <w:bidi w:val="0"/>
        <w:spacing w:lineRule="auto" w:line="240" w:before="0" w:after="0"/>
        <w:jc w:val="left"/>
        <w:rPr>
          <w:lang w:val="fr-FR" w:eastAsia="zh-CN" w:bidi="ar-LB"/>
        </w:rPr>
      </w:pPr>
      <w:r>
        <w:rPr>
          <w:lang w:val="fr-FR" w:eastAsia="zh-CN" w:bidi="ar-LB"/>
        </w:rPr>
      </w:r>
    </w:p>
    <w:p>
      <w:pPr>
        <w:pStyle w:val="TextBody"/>
        <w:bidi w:val="0"/>
        <w:spacing w:lineRule="auto" w:line="240" w:before="0" w:after="0"/>
        <w:jc w:val="left"/>
        <w:rPr/>
      </w:pPr>
      <w:r>
        <w:rPr>
          <w:rStyle w:val="StrongEmphasis"/>
          <w:rFonts w:eastAsia="NSimSun" w:cs="Tahoma"/>
          <w:b/>
          <w:bCs/>
          <w:color w:val="auto"/>
          <w:kern w:val="2"/>
          <w:sz w:val="24"/>
          <w:szCs w:val="24"/>
          <w:lang w:val="fr-FR" w:eastAsia="zh-CN" w:bidi="ar-LB"/>
        </w:rPr>
        <w:t>É</w:t>
      </w:r>
      <w:r>
        <w:rPr>
          <w:rStyle w:val="StrongEmphasis"/>
          <w:rFonts w:eastAsia="NSimSun" w:cs="Tahoma"/>
          <w:color w:val="auto"/>
          <w:kern w:val="2"/>
          <w:sz w:val="24"/>
          <w:szCs w:val="24"/>
          <w:lang w:val="fr-FR" w:eastAsia="zh-CN" w:bidi="ar-LB"/>
        </w:rPr>
        <w:t>v</w:t>
      </w:r>
      <w:r>
        <w:rPr>
          <w:rStyle w:val="StrongEmphasis"/>
          <w:rFonts w:eastAsia="NSimSun" w:cs="Tahoma"/>
          <w:b/>
          <w:bCs/>
          <w:color w:val="auto"/>
          <w:kern w:val="2"/>
          <w:sz w:val="24"/>
          <w:szCs w:val="24"/>
          <w:lang w:val="fr-FR" w:eastAsia="zh-CN" w:bidi="ar-LB"/>
        </w:rPr>
        <w:t>ang</w:t>
      </w:r>
      <w:r>
        <w:rPr>
          <w:rStyle w:val="StrongEmphasis"/>
          <w:rFonts w:eastAsia="NSimSun" w:cs="Tahoma"/>
          <w:b/>
          <w:bCs/>
          <w:color w:val="auto"/>
          <w:kern w:val="2"/>
          <w:sz w:val="24"/>
          <w:szCs w:val="24"/>
          <w:lang w:val="fr-FR" w:eastAsia="zh-CN" w:bidi="ar-LB"/>
        </w:rPr>
        <w:t>ile</w:t>
      </w:r>
      <w:r>
        <w:rPr>
          <w:b/>
          <w:bCs/>
          <w:lang w:val="fr-FR" w:eastAsia="zh-CN" w:bidi="ar-LB"/>
        </w:rPr>
        <w:t>: J</w:t>
      </w:r>
      <w:r>
        <w:rPr>
          <w:b/>
          <w:bCs/>
          <w:lang w:val="fr-FR" w:eastAsia="zh-CN" w:bidi="ar-LB"/>
        </w:rPr>
        <w:t>ea</w:t>
      </w:r>
      <w:r>
        <w:rPr>
          <w:b/>
          <w:bCs/>
          <w:lang w:val="fr-FR" w:eastAsia="zh-CN" w:bidi="ar-LB"/>
        </w:rPr>
        <w:t>n 17:20-26</w:t>
      </w:r>
    </w:p>
    <w:p>
      <w:pPr>
        <w:pStyle w:val="TextBody"/>
        <w:bidi w:val="0"/>
        <w:spacing w:lineRule="auto" w:line="240" w:before="0" w:after="0"/>
        <w:jc w:val="left"/>
        <w:rPr/>
      </w:pPr>
      <w:r>
        <w:rPr>
          <w:lang w:val="fr-FR" w:eastAsia="zh-CN" w:bidi="ar-LB"/>
        </w:rPr>
        <w:br/>
      </w:r>
      <w:r>
        <w:rPr>
          <w:b/>
          <w:bCs/>
          <w:lang w:val="fr-FR" w:eastAsia="zh-CN" w:bidi="ar-LB"/>
        </w:rPr>
        <w:t>Chant</w:t>
      </w:r>
      <w:r>
        <w:rPr>
          <w:lang w:val="fr-FR" w:eastAsia="zh-CN" w:bidi="ar-LB"/>
        </w:rPr>
        <w:t>:</w:t>
      </w:r>
      <w:r>
        <w:rPr>
          <w:b/>
          <w:bCs/>
          <w:lang w:val="fr-FR" w:eastAsia="zh-CN" w:bidi="ar-LB"/>
        </w:rPr>
        <w:t xml:space="preserve"> </w:t>
      </w:r>
      <w:r>
        <w:rPr>
          <w:rStyle w:val="Emphasis"/>
          <w:b w:val="false"/>
          <w:bCs w:val="false"/>
          <w:lang w:val="fr-FR" w:eastAsia="zh-CN" w:bidi="ar-LB"/>
        </w:rPr>
        <w:t>Alleluia 7</w:t>
      </w:r>
      <w:r>
        <w:rPr>
          <w:b/>
          <w:bCs/>
          <w:lang w:val="fr-FR" w:eastAsia="zh-CN" w:bidi="ar-LB"/>
        </w:rPr>
        <w:t xml:space="preserve"> </w:t>
      </w:r>
      <w:r>
        <w:rPr>
          <w:lang w:val="fr-FR" w:eastAsia="zh-CN" w:bidi="ar-LB"/>
        </w:rPr>
        <w:t>(</w:t>
      </w:r>
      <w:r>
        <w:rPr>
          <w:lang w:val="fr-FR" w:eastAsia="zh-CN" w:bidi="ar-LB"/>
        </w:rPr>
        <w:t>une fois</w:t>
      </w:r>
      <w:r>
        <w:rPr>
          <w:lang w:val="fr-FR" w:eastAsia="zh-CN" w:bidi="ar-LB"/>
        </w:rPr>
        <w:t>)</w:t>
        <w:br/>
      </w:r>
    </w:p>
    <w:p>
      <w:pPr>
        <w:pStyle w:val="TextBody"/>
        <w:bidi w:val="0"/>
        <w:spacing w:lineRule="auto" w:line="240" w:before="0" w:after="0"/>
        <w:jc w:val="left"/>
        <w:rPr/>
      </w:pPr>
      <w:r>
        <w:rPr>
          <w:rStyle w:val="StrongEmphasis"/>
          <w:b w:val="false"/>
          <w:bCs w:val="false"/>
          <w:lang w:val="fr-FR" w:eastAsia="zh-CN" w:bidi="ar-LB"/>
        </w:rPr>
        <w:t>Lectures br</w:t>
      </w:r>
      <w:r>
        <w:rPr>
          <w:rStyle w:val="StrongEmphasis"/>
          <w:rFonts w:eastAsia="NSimSun" w:cs="Tahoma"/>
          <w:b w:val="false"/>
          <w:bCs w:val="false"/>
          <w:color w:val="auto"/>
          <w:kern w:val="2"/>
          <w:sz w:val="24"/>
          <w:szCs w:val="24"/>
          <w:lang w:val="fr-FR" w:eastAsia="zh-CN" w:bidi="ar-LB"/>
        </w:rPr>
        <w:t xml:space="preserve">èves d’un verset de l’Évangile en diverses langues (en cas d’une assemblée internationale) </w:t>
      </w:r>
    </w:p>
    <w:p>
      <w:pPr>
        <w:pStyle w:val="TextBody"/>
        <w:bidi w:val="0"/>
        <w:spacing w:lineRule="auto" w:line="240" w:before="0" w:after="0"/>
        <w:jc w:val="left"/>
        <w:rPr/>
      </w:pPr>
      <w:r>
        <w:rPr>
          <w:lang w:val="fr-FR" w:eastAsia="zh-CN" w:bidi="ar-LB"/>
        </w:rPr>
        <w:br/>
      </w:r>
      <w:r>
        <w:rPr>
          <w:rStyle w:val="StrongEmphasis"/>
          <w:lang w:val="fr-FR" w:eastAsia="zh-CN" w:bidi="ar-LB"/>
        </w:rPr>
        <w:t>Chant</w:t>
      </w:r>
      <w:r>
        <w:rPr>
          <w:lang w:val="fr-FR" w:eastAsia="zh-CN" w:bidi="ar-LB"/>
        </w:rPr>
        <w:t xml:space="preserve">: </w:t>
      </w:r>
      <w:r>
        <w:rPr>
          <w:rStyle w:val="Emphasis"/>
          <w:lang w:val="fr-FR" w:eastAsia="zh-CN" w:bidi="ar-LB"/>
        </w:rPr>
        <w:t>Bless the Lord</w:t>
      </w:r>
      <w:r>
        <w:rPr>
          <w:lang w:val="fr-FR" w:eastAsia="zh-CN" w:bidi="ar-LB"/>
        </w:rPr>
        <w:br/>
      </w:r>
    </w:p>
    <w:p>
      <w:pPr>
        <w:pStyle w:val="TextBody"/>
        <w:bidi w:val="0"/>
        <w:spacing w:lineRule="auto" w:line="240" w:before="0" w:after="0"/>
        <w:jc w:val="left"/>
        <w:rPr/>
      </w:pPr>
      <w:r>
        <w:rPr>
          <w:rStyle w:val="StrongEmphasis"/>
          <w:lang w:val="fr-FR" w:eastAsia="zh-CN" w:bidi="ar-LB"/>
        </w:rPr>
        <w:t>Silence</w:t>
      </w:r>
    </w:p>
    <w:p>
      <w:pPr>
        <w:pStyle w:val="TextBody"/>
        <w:bidi w:val="0"/>
        <w:spacing w:lineRule="auto" w:line="240" w:before="0" w:after="0"/>
        <w:jc w:val="left"/>
        <w:rPr/>
      </w:pPr>
      <w:r>
        <w:rPr>
          <w:rStyle w:val="StrongEmphasis"/>
          <w:b w:val="false"/>
          <w:bCs w:val="false"/>
          <w:lang w:val="fr-FR" w:eastAsia="zh-CN" w:bidi="ar-LB"/>
        </w:rPr>
        <w:t xml:space="preserve">(Environ 8 minutes. Pour introduire ce moment, si l'assemblée n'est pas habituée à un temps de silence, il est recommandé de l'inviter à ce moment en l'expliquant brièvement : </w:t>
      </w:r>
      <w:r>
        <w:rPr>
          <w:rStyle w:val="StrongEmphasis"/>
          <w:b w:val="false"/>
          <w:bCs w:val="false"/>
          <w:i/>
          <w:iCs/>
          <w:lang w:val="fr-FR" w:eastAsia="zh-CN" w:bidi="ar-LB"/>
        </w:rPr>
        <w:t>La prière va maintenant se poursuivre par plusieurs minutes de silence.</w:t>
      </w:r>
      <w:r>
        <w:rPr>
          <w:rStyle w:val="StrongEmphasis"/>
          <w:b w:val="false"/>
          <w:bCs w:val="false"/>
          <w:lang w:val="fr-FR" w:eastAsia="zh-CN" w:bidi="ar-LB"/>
        </w:rPr>
        <w:t>)</w:t>
      </w:r>
    </w:p>
    <w:p>
      <w:pPr>
        <w:pStyle w:val="TextBody"/>
        <w:bidi w:val="0"/>
        <w:spacing w:lineRule="auto" w:line="240" w:before="0" w:after="0"/>
        <w:jc w:val="left"/>
        <w:rPr>
          <w:lang w:val="fr-FR" w:eastAsia="zh-CN" w:bidi="ar-LB"/>
        </w:rPr>
      </w:pPr>
      <w:r>
        <w:rPr>
          <w:lang w:val="fr-FR" w:eastAsia="zh-CN" w:bidi="ar-LB"/>
        </w:rPr>
      </w:r>
    </w:p>
    <w:p>
      <w:pPr>
        <w:pStyle w:val="TextBody"/>
        <w:bidi w:val="0"/>
        <w:spacing w:lineRule="auto" w:line="240" w:before="0" w:after="0"/>
        <w:jc w:val="left"/>
        <w:rPr/>
      </w:pPr>
      <w:r>
        <w:rPr>
          <w:rStyle w:val="StrongEmphasis"/>
          <w:lang w:val="fr-FR" w:eastAsia="zh-CN" w:bidi="ar-LB"/>
        </w:rPr>
        <w:t>Pr</w:t>
      </w:r>
      <w:r>
        <w:rPr>
          <w:rStyle w:val="StrongEmphasis"/>
          <w:lang w:val="fr-FR" w:eastAsia="zh-CN" w:bidi="ar-LB"/>
        </w:rPr>
        <w:t>i</w:t>
      </w:r>
      <w:r>
        <w:rPr>
          <w:rStyle w:val="StrongEmphasis"/>
          <w:rFonts w:eastAsia="NSimSun" w:cs="Tahoma"/>
          <w:b/>
          <w:bCs/>
          <w:color w:val="auto"/>
          <w:kern w:val="2"/>
          <w:sz w:val="24"/>
          <w:szCs w:val="24"/>
          <w:lang w:val="fr-FR" w:eastAsia="zh-CN" w:bidi="ar-LB"/>
        </w:rPr>
        <w:t>èr</w:t>
      </w:r>
      <w:r>
        <w:rPr>
          <w:rStyle w:val="StrongEmphasis"/>
          <w:rFonts w:eastAsia="NSimSun" w:cs="Tahoma"/>
          <w:color w:val="auto"/>
          <w:kern w:val="2"/>
          <w:sz w:val="24"/>
          <w:szCs w:val="24"/>
          <w:lang w:val="fr-FR" w:eastAsia="zh-CN" w:bidi="ar-LB"/>
        </w:rPr>
        <w:t>e d’</w:t>
      </w:r>
      <w:r>
        <w:rPr>
          <w:rStyle w:val="StrongEmphasis"/>
          <w:lang w:val="fr-FR" w:eastAsia="zh-CN" w:bidi="ar-LB"/>
        </w:rPr>
        <w:t xml:space="preserve">intercession </w:t>
      </w:r>
      <w:r>
        <w:rPr>
          <w:rStyle w:val="StrongEmphasis"/>
          <w:lang w:val="fr-FR" w:eastAsia="zh-CN" w:bidi="ar-LB"/>
        </w:rPr>
        <w:t>a</w:t>
      </w:r>
      <w:r>
        <w:rPr>
          <w:rStyle w:val="StrongEmphasis"/>
          <w:b w:val="false"/>
          <w:bCs w:val="false"/>
          <w:lang w:val="fr-FR" w:eastAsia="zh-CN" w:bidi="ar-LB"/>
        </w:rPr>
        <w:t>vec le chant</w:t>
      </w:r>
      <w:r>
        <w:rPr>
          <w:rStyle w:val="StrongEmphasis"/>
          <w:lang w:val="fr-FR" w:eastAsia="zh-CN" w:bidi="ar-LB"/>
        </w:rPr>
        <w:t xml:space="preserve"> </w:t>
      </w:r>
      <w:r>
        <w:rPr>
          <w:rStyle w:val="Emphasis"/>
          <w:lang w:val="fr-FR" w:eastAsia="zh-CN" w:bidi="ar-LB"/>
        </w:rPr>
        <w:t>Kyrie eleison 1</w:t>
      </w:r>
    </w:p>
    <w:p>
      <w:pPr>
        <w:pStyle w:val="TextBody"/>
        <w:bidi w:val="0"/>
        <w:spacing w:lineRule="auto" w:line="240" w:before="0" w:after="0"/>
        <w:jc w:val="left"/>
        <w:rPr>
          <w:lang w:val="fr-FR" w:eastAsia="zh-CN" w:bidi="ar-LB"/>
        </w:rPr>
      </w:pPr>
      <w:r>
        <w:rPr>
          <w:lang w:val="fr-FR" w:eastAsia="zh-CN" w:bidi="ar-LB"/>
        </w:rP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1. Dieu de la vie, qui depuis le commencement donne la vie à tout être, nous prions pour que ton Esprit poursuive en nous l'œuvre de communion et d'unité.</w:t>
      </w:r>
    </w:p>
    <w:p>
      <w:pPr>
        <w:pStyle w:val="TextBody"/>
        <w:bidi w:val="0"/>
        <w:spacing w:lineRule="auto" w:line="240" w:before="0" w:after="0"/>
        <w:ind w:left="0" w:right="0" w:hanging="0"/>
        <w:jc w:val="left"/>
        <w:rPr>
          <w:lang w:val="fr-FR" w:eastAsia="zh-CN" w:bidi="ar-LB"/>
        </w:rPr>
      </w:pPr>
      <w:r>
        <w:rPr>
          <w:lang w:val="fr-FR" w:eastAsia="zh-CN" w:bidi="ar-LB"/>
        </w:rP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2. O Christ, amour du Père, qui nous a appelés au plus grand amour et à l'amour du prochain, tu viens à nous, en chaque baptisé, fais que nous puissions témoigner ensemble de toi et que les divisions cessent.</w:t>
      </w:r>
    </w:p>
    <w:p>
      <w:pPr>
        <w:pStyle w:val="TextBody"/>
        <w:bidi w:val="0"/>
        <w:spacing w:lineRule="auto" w:line="240" w:before="0" w:after="0"/>
        <w:ind w:left="0" w:right="0" w:hanging="0"/>
        <w:jc w:val="left"/>
        <w:rPr>
          <w:lang w:val="fr-FR" w:eastAsia="zh-CN" w:bidi="ar-LB"/>
        </w:rPr>
      </w:pPr>
      <w:r>
        <w:rPr>
          <w:lang w:val="fr-FR" w:eastAsia="zh-CN" w:bidi="ar-LB"/>
        </w:rP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3. Esprit Saint, dynamisme de la vie en Dieu, viens renouveler en nous la charité, pour que grandissent notre solidarité et notre engagement envers ceux qui souffrent de la faim, les malades, les prisonniers, les migrants, et tous ceux qui ont perdu l'espoir.</w:t>
      </w:r>
    </w:p>
    <w:p>
      <w:pPr>
        <w:pStyle w:val="TextBody"/>
        <w:bidi w:val="0"/>
        <w:spacing w:lineRule="auto" w:line="240" w:before="0" w:after="0"/>
        <w:ind w:left="0" w:right="0" w:hanging="0"/>
        <w:jc w:val="left"/>
        <w:rPr>
          <w:lang w:val="fr-FR" w:eastAsia="zh-CN" w:bidi="ar-LB"/>
        </w:rPr>
      </w:pPr>
      <w:r>
        <w:rPr>
          <w:lang w:val="fr-FR" w:eastAsia="zh-CN" w:bidi="ar-LB"/>
        </w:rP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4. O Dieu, qui nous a créés et nous a fait naître de nouveau par le baptême, donne-nous de vivre de ta grâce afin que nous, qui sommes unis par ce même baptême, soyons conduits à la pleine communion dans l'Eucharistie.</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t>5. O Christ, notre espérance, toi qui nous as promis ta présence pour toujours, c'est dans l'amour du Père et l'élan de l'Esprit que nous trouvons la force. Nous prions pour que nous soyons un, afin que le monde croie.</w:t>
      </w:r>
    </w:p>
    <w:p>
      <w:pPr>
        <w:pStyle w:val="TextBody"/>
        <w:bidi w:val="0"/>
        <w:spacing w:lineRule="auto" w:line="240" w:before="0" w:after="0"/>
        <w:ind w:left="-397" w:right="0" w:hanging="0"/>
        <w:jc w:val="left"/>
        <w:rPr>
          <w:lang w:val="fr-FR" w:eastAsia="zh-CN" w:bidi="ar-LB"/>
        </w:rPr>
      </w:pPr>
      <w:r>
        <w:rPr>
          <w:lang w:val="fr-FR" w:eastAsia="zh-CN" w:bidi="ar-LB"/>
        </w:rPr>
      </w:r>
    </w:p>
    <w:p>
      <w:pPr>
        <w:pStyle w:val="TextBody"/>
        <w:bidi w:val="0"/>
        <w:spacing w:lineRule="auto" w:line="240" w:before="0" w:after="0"/>
        <w:ind w:left="-397" w:right="0" w:hanging="0"/>
        <w:jc w:val="left"/>
        <w:rPr>
          <w:lang w:val="fr-FR" w:eastAsia="zh-CN" w:bidi="ar-LB"/>
        </w:rPr>
      </w:pPr>
      <w:r>
        <w:rPr>
          <w:lang w:val="fr-FR" w:eastAsia="zh-CN" w:bidi="ar-LB"/>
        </w:rPr>
        <w:tab/>
        <w:t xml:space="preserve">6. </w:t>
      </w:r>
      <w:r>
        <w:rPr>
          <w:i/>
          <w:iCs/>
          <w:lang w:val="fr-FR" w:eastAsia="zh-CN" w:bidi="ar-LB"/>
        </w:rPr>
        <w:t>Ajouter une</w:t>
      </w:r>
      <w:r>
        <w:rPr>
          <w:i/>
          <w:iCs/>
          <w:lang w:val="fr-FR" w:eastAsia="zh-CN" w:bidi="ar-LB"/>
        </w:rPr>
        <w:t xml:space="preserve"> intercession </w:t>
      </w:r>
      <w:r>
        <w:rPr>
          <w:i/>
          <w:iCs/>
          <w:lang w:val="fr-FR" w:eastAsia="zh-CN" w:bidi="ar-LB"/>
        </w:rPr>
        <w:t>en lien avec votre situation locale et la qu</w:t>
      </w:r>
      <w:r>
        <w:rPr>
          <w:rFonts w:eastAsia="NSimSun" w:cs="Tahoma"/>
          <w:i/>
          <w:iCs/>
          <w:color w:val="auto"/>
          <w:kern w:val="2"/>
          <w:sz w:val="24"/>
          <w:szCs w:val="24"/>
          <w:lang w:val="fr-FR" w:eastAsia="zh-CN" w:bidi="ar-LB"/>
        </w:rPr>
        <w:t>ête pour l’unité</w:t>
      </w:r>
    </w:p>
    <w:p>
      <w:pPr>
        <w:pStyle w:val="TextBody"/>
        <w:numPr>
          <w:ilvl w:val="0"/>
          <w:numId w:val="0"/>
        </w:numPr>
        <w:bidi w:val="0"/>
        <w:spacing w:lineRule="auto" w:line="240" w:before="0" w:after="0"/>
        <w:ind w:left="-397" w:right="0" w:hanging="0"/>
        <w:jc w:val="left"/>
        <w:rPr>
          <w:lang w:val="fr-FR" w:eastAsia="zh-CN" w:bidi="ar-LB"/>
        </w:rPr>
      </w:pPr>
      <w:r>
        <w:rPr>
          <w:lang w:val="fr-FR" w:eastAsia="zh-CN" w:bidi="ar-LB"/>
        </w:rPr>
      </w:r>
    </w:p>
    <w:p>
      <w:pPr>
        <w:pStyle w:val="TextBody"/>
        <w:bidi w:val="0"/>
        <w:spacing w:lineRule="auto" w:line="240" w:before="0" w:after="0"/>
        <w:jc w:val="left"/>
        <w:rPr/>
      </w:pPr>
      <w:r>
        <w:rPr>
          <w:rStyle w:val="StrongEmphasis"/>
          <w:lang w:val="fr-FR" w:eastAsia="zh-CN" w:bidi="ar-LB"/>
        </w:rPr>
        <w:t>Chant</w:t>
      </w:r>
      <w:r>
        <w:rPr>
          <w:lang w:val="fr-FR" w:eastAsia="zh-CN" w:bidi="ar-LB"/>
        </w:rPr>
        <w:t xml:space="preserve">: </w:t>
      </w:r>
      <w:r>
        <w:rPr>
          <w:rStyle w:val="Emphasis"/>
          <w:lang w:val="fr-FR" w:eastAsia="zh-CN" w:bidi="ar-LB"/>
        </w:rPr>
        <w:t>Bogoroditse Dievo 2</w:t>
      </w:r>
    </w:p>
    <w:p>
      <w:pPr>
        <w:pStyle w:val="TextBody"/>
        <w:bidi w:val="0"/>
        <w:spacing w:lineRule="auto" w:line="240" w:before="0" w:after="0"/>
        <w:jc w:val="left"/>
        <w:rPr/>
      </w:pPr>
      <w:r>
        <w:rPr>
          <w:lang w:val="fr-FR" w:eastAsia="zh-CN" w:bidi="ar-LB"/>
        </w:rPr>
        <w:br/>
      </w:r>
      <w:r>
        <w:rPr>
          <w:rStyle w:val="StrongEmphasis"/>
          <w:lang w:val="fr-FR" w:eastAsia="zh-CN" w:bidi="ar-LB"/>
        </w:rPr>
        <w:t>M</w:t>
      </w:r>
      <w:r>
        <w:rPr>
          <w:rStyle w:val="StrongEmphasis"/>
          <w:rFonts w:eastAsia="NSimSun" w:cs="Tahoma"/>
          <w:b/>
          <w:bCs/>
          <w:color w:val="auto"/>
          <w:kern w:val="2"/>
          <w:sz w:val="24"/>
          <w:szCs w:val="24"/>
          <w:lang w:val="fr-FR" w:eastAsia="zh-CN" w:bidi="ar-LB"/>
        </w:rPr>
        <w:t>é</w:t>
      </w:r>
      <w:r>
        <w:rPr>
          <w:rStyle w:val="StrongEmphasis"/>
          <w:lang w:val="fr-FR" w:eastAsia="zh-CN" w:bidi="ar-LB"/>
        </w:rPr>
        <w:t>ditation</w:t>
      </w:r>
      <w:r>
        <w:rPr>
          <w:lang w:val="fr-FR" w:eastAsia="zh-CN" w:bidi="ar-LB"/>
        </w:rPr>
        <w:t xml:space="preserve"> (lorsqu'un évêque, un pasteur ou un ministre </w:t>
      </w:r>
      <w:r>
        <w:rPr>
          <w:lang w:val="fr-FR" w:eastAsia="zh-CN" w:bidi="ar-LB"/>
        </w:rPr>
        <w:t>est pr</w:t>
      </w:r>
      <w:r>
        <w:rPr>
          <w:rFonts w:eastAsia="NSimSun" w:cs="Tahoma"/>
          <w:color w:val="auto"/>
          <w:kern w:val="2"/>
          <w:sz w:val="24"/>
          <w:szCs w:val="24"/>
          <w:lang w:val="fr-FR" w:eastAsia="zh-CN" w:bidi="ar-LB"/>
        </w:rPr>
        <w:t>ésent</w:t>
      </w:r>
      <w:r>
        <w:rPr>
          <w:lang w:val="fr-FR" w:eastAsia="zh-CN" w:bidi="ar-LB"/>
        </w:rPr>
        <w:t xml:space="preserve"> à la prière, leur suggérer de préparer une méditation sur Jean 17:20-26)</w:t>
        <w:br/>
      </w:r>
    </w:p>
    <w:p>
      <w:pPr>
        <w:pStyle w:val="TextBody"/>
        <w:bidi w:val="0"/>
        <w:spacing w:lineRule="auto" w:line="240" w:before="0" w:after="0"/>
        <w:jc w:val="left"/>
        <w:rPr/>
      </w:pPr>
      <w:r>
        <w:rPr>
          <w:rStyle w:val="StrongEmphasis"/>
          <w:b w:val="false"/>
          <w:bCs w:val="false"/>
          <w:lang w:val="fr-FR" w:eastAsia="zh-CN" w:bidi="ar-LB"/>
        </w:rPr>
        <w:t>Chan</w:t>
      </w:r>
      <w:r>
        <w:rPr>
          <w:rStyle w:val="StrongEmphasis"/>
          <w:b w:val="false"/>
          <w:bCs w:val="false"/>
          <w:lang w:val="fr-FR" w:eastAsia="zh-CN" w:bidi="ar-LB"/>
        </w:rPr>
        <w:t>t</w:t>
      </w:r>
      <w:r>
        <w:rPr>
          <w:rStyle w:val="StrongEmphasis"/>
          <w:b w:val="false"/>
          <w:bCs w:val="false"/>
          <w:lang w:val="fr-FR" w:eastAsia="zh-CN" w:bidi="ar-LB"/>
        </w:rPr>
        <w:t>:</w:t>
      </w:r>
      <w:r>
        <w:rPr>
          <w:b w:val="false"/>
          <w:bCs w:val="false"/>
          <w:lang w:val="fr-FR" w:eastAsia="zh-CN" w:bidi="ar-LB"/>
        </w:rPr>
        <w:t xml:space="preserve"> </w:t>
      </w:r>
      <w:r>
        <w:rPr>
          <w:rStyle w:val="Emphasis"/>
          <w:b w:val="false"/>
          <w:bCs w:val="false"/>
          <w:lang w:val="fr-FR" w:eastAsia="zh-CN" w:bidi="ar-LB"/>
        </w:rPr>
        <w:t>Beati v</w:t>
      </w:r>
      <w:r>
        <w:rPr>
          <w:rStyle w:val="Emphasis"/>
          <w:lang w:val="fr-FR" w:eastAsia="zh-CN" w:bidi="ar-LB"/>
        </w:rPr>
        <w:t>oi poveri</w:t>
      </w:r>
    </w:p>
    <w:p>
      <w:pPr>
        <w:pStyle w:val="TextBody"/>
        <w:bidi w:val="0"/>
        <w:spacing w:lineRule="auto" w:line="240" w:before="0" w:after="0"/>
        <w:jc w:val="left"/>
        <w:rPr/>
      </w:pPr>
      <w:r>
        <w:rPr>
          <w:lang w:val="fr-FR" w:eastAsia="zh-CN" w:bidi="ar-LB"/>
        </w:rPr>
        <w:br/>
      </w:r>
      <w:r>
        <w:rPr>
          <w:rStyle w:val="StrongEmphasis"/>
          <w:lang w:val="fr-FR" w:eastAsia="zh-CN" w:bidi="ar-LB"/>
        </w:rPr>
        <w:t>B</w:t>
      </w:r>
      <w:r>
        <w:rPr>
          <w:rStyle w:val="StrongEmphasis"/>
          <w:rFonts w:eastAsia="NSimSun" w:cs="Tahoma"/>
          <w:b/>
          <w:bCs/>
          <w:color w:val="auto"/>
          <w:kern w:val="2"/>
          <w:sz w:val="24"/>
          <w:szCs w:val="24"/>
          <w:lang w:val="fr-FR" w:eastAsia="zh-CN" w:bidi="ar-LB"/>
        </w:rPr>
        <w:t>é</w:t>
      </w:r>
      <w:r>
        <w:rPr>
          <w:rStyle w:val="StrongEmphasis"/>
          <w:rFonts w:eastAsia="NSimSun" w:cs="Tahoma"/>
          <w:color w:val="auto"/>
          <w:kern w:val="2"/>
          <w:sz w:val="24"/>
          <w:szCs w:val="24"/>
          <w:lang w:val="fr-FR" w:eastAsia="zh-CN" w:bidi="ar-LB"/>
        </w:rPr>
        <w:t>n</w:t>
      </w:r>
      <w:r>
        <w:rPr>
          <w:rStyle w:val="StrongEmphasis"/>
          <w:rFonts w:eastAsia="NSimSun" w:cs="Tahoma"/>
          <w:b/>
          <w:bCs/>
          <w:color w:val="auto"/>
          <w:kern w:val="2"/>
          <w:sz w:val="24"/>
          <w:szCs w:val="24"/>
          <w:lang w:val="fr-FR" w:eastAsia="zh-CN" w:bidi="ar-LB"/>
        </w:rPr>
        <w:t>é</w:t>
      </w:r>
      <w:r>
        <w:rPr>
          <w:rStyle w:val="StrongEmphasis"/>
          <w:rFonts w:eastAsia="NSimSun" w:cs="Tahoma"/>
          <w:color w:val="auto"/>
          <w:kern w:val="2"/>
          <w:sz w:val="24"/>
          <w:szCs w:val="24"/>
          <w:lang w:val="fr-FR" w:eastAsia="zh-CN" w:bidi="ar-LB"/>
        </w:rPr>
        <w:t>diction</w:t>
      </w:r>
      <w:r>
        <w:rPr>
          <w:lang w:val="fr-FR" w:eastAsia="zh-CN" w:bidi="ar-LB"/>
        </w:rPr>
        <w:t xml:space="preserve"> (les ministres présents peuvent donner ensemble la bénédiction aux participants).</w:t>
        <w:br/>
      </w:r>
    </w:p>
    <w:p>
      <w:pPr>
        <w:pStyle w:val="TextBody"/>
        <w:bidi w:val="0"/>
        <w:spacing w:lineRule="auto" w:line="240" w:before="0" w:after="0"/>
        <w:jc w:val="left"/>
        <w:rPr/>
      </w:pPr>
      <w:r>
        <w:rPr>
          <w:rStyle w:val="StrongEmphasis"/>
          <w:lang w:val="fr-FR" w:eastAsia="zh-CN" w:bidi="ar-LB"/>
        </w:rPr>
        <w:t>Un moment d</w:t>
      </w:r>
      <w:r>
        <w:rPr>
          <w:rStyle w:val="StrongEmphasis"/>
          <w:lang w:val="fr-FR" w:eastAsia="zh-CN" w:bidi="ar-LB"/>
        </w:rPr>
        <w:t>e p</w:t>
      </w:r>
      <w:r>
        <w:rPr>
          <w:rStyle w:val="StrongEmphasis"/>
          <w:lang w:val="fr-FR" w:eastAsia="zh-CN" w:bidi="ar-LB"/>
        </w:rPr>
        <w:t>ri</w:t>
      </w:r>
      <w:r>
        <w:rPr>
          <w:rStyle w:val="StrongEmphasis"/>
          <w:rFonts w:eastAsia="NSimSun" w:cs="Tahoma"/>
          <w:b/>
          <w:bCs/>
          <w:color w:val="auto"/>
          <w:kern w:val="2"/>
          <w:sz w:val="24"/>
          <w:szCs w:val="24"/>
          <w:lang w:val="fr-FR" w:eastAsia="zh-CN" w:bidi="ar-LB"/>
        </w:rPr>
        <w:t>è</w:t>
      </w:r>
      <w:r>
        <w:rPr>
          <w:rStyle w:val="StrongEmphasis"/>
          <w:rFonts w:eastAsia="NSimSun" w:cs="Tahoma"/>
          <w:b/>
          <w:bCs/>
          <w:color w:val="auto"/>
          <w:kern w:val="2"/>
          <w:sz w:val="24"/>
          <w:szCs w:val="24"/>
          <w:lang w:val="fr-FR" w:eastAsia="zh-CN" w:bidi="ar-LB"/>
        </w:rPr>
        <w:t>r</w:t>
      </w:r>
      <w:r>
        <w:rPr>
          <w:rStyle w:val="StrongEmphasis"/>
          <w:rFonts w:eastAsia="NSimSun" w:cs="Tahoma"/>
          <w:color w:val="auto"/>
          <w:kern w:val="2"/>
          <w:sz w:val="24"/>
          <w:szCs w:val="24"/>
          <w:lang w:val="fr-FR" w:eastAsia="zh-CN" w:bidi="ar-LB"/>
        </w:rPr>
        <w:t>e devant la croi</w:t>
      </w:r>
      <w:r>
        <w:rPr>
          <w:rStyle w:val="StrongEmphasis"/>
          <w:rFonts w:eastAsia="NSimSun" w:cs="Tahoma"/>
          <w:color w:val="auto"/>
          <w:kern w:val="2"/>
          <w:sz w:val="24"/>
          <w:szCs w:val="24"/>
          <w:lang w:val="fr-FR" w:eastAsia="zh-CN" w:bidi="ar-LB"/>
        </w:rPr>
        <w:t>x</w:t>
      </w:r>
      <w:r>
        <w:rPr>
          <w:lang w:val="fr-FR" w:eastAsia="zh-CN" w:bidi="ar-LB"/>
        </w:rPr>
        <w:br/>
      </w:r>
    </w:p>
    <w:p>
      <w:pPr>
        <w:pStyle w:val="TextBody"/>
        <w:bidi w:val="0"/>
        <w:spacing w:lineRule="auto" w:line="240" w:before="0" w:after="0"/>
        <w:jc w:val="left"/>
        <w:rPr/>
      </w:pPr>
      <w:r>
        <w:rPr>
          <w:rStyle w:val="StrongEmphasis"/>
          <w:lang w:val="fr-FR" w:eastAsia="zh-CN" w:bidi="ar-LB"/>
        </w:rPr>
        <w:t>Chan</w:t>
      </w:r>
      <w:r>
        <w:rPr>
          <w:rStyle w:val="StrongEmphasis"/>
          <w:lang w:val="fr-FR" w:eastAsia="zh-CN" w:bidi="ar-LB"/>
        </w:rPr>
        <w:t>t</w:t>
      </w:r>
      <w:r>
        <w:rPr>
          <w:lang w:val="fr-FR" w:eastAsia="zh-CN" w:bidi="ar-LB"/>
        </w:rPr>
        <w:t xml:space="preserve">: </w:t>
      </w:r>
      <w:r>
        <w:rPr>
          <w:rStyle w:val="Emphasis"/>
          <w:lang w:val="fr-FR" w:eastAsia="zh-CN" w:bidi="ar-LB"/>
        </w:rPr>
        <w:t>Misericordias Domini</w:t>
      </w:r>
      <w:r>
        <w:rPr>
          <w:lang w:val="fr-FR" w:eastAsia="zh-CN" w:bidi="ar-LB"/>
        </w:rPr>
        <w:br/>
      </w:r>
    </w:p>
    <w:p>
      <w:pPr>
        <w:pStyle w:val="TextBody"/>
        <w:bidi w:val="0"/>
        <w:spacing w:lineRule="auto" w:line="240" w:before="0" w:after="0"/>
        <w:jc w:val="left"/>
        <w:rPr/>
      </w:pPr>
      <w:r>
        <w:rPr>
          <w:lang w:val="fr-FR" w:eastAsia="zh-CN" w:bidi="ar-LB"/>
        </w:rPr>
        <w:t>D</w:t>
      </w:r>
      <w:r>
        <w:rPr>
          <w:rFonts w:eastAsia="NSimSun" w:cs="Tahoma"/>
          <w:color w:val="auto"/>
          <w:kern w:val="2"/>
          <w:sz w:val="24"/>
          <w:szCs w:val="24"/>
          <w:lang w:val="fr-FR" w:eastAsia="zh-CN" w:bidi="ar-LB"/>
        </w:rPr>
        <w:t>’autres chants</w:t>
      </w:r>
      <w:r>
        <w:rPr>
          <w:lang w:val="fr-FR" w:eastAsia="zh-CN" w:bidi="ar-LB"/>
        </w:rPr>
        <w:t xml:space="preserve">: </w:t>
      </w:r>
      <w:r>
        <w:rPr>
          <w:rStyle w:val="Emphasis"/>
          <w:lang w:val="fr-FR" w:eastAsia="zh-CN" w:bidi="ar-LB"/>
        </w:rPr>
        <w:t>Jesus remember me</w:t>
      </w:r>
      <w:r>
        <w:rPr>
          <w:lang w:val="fr-FR" w:eastAsia="zh-CN" w:bidi="ar-LB"/>
        </w:rPr>
        <w:t xml:space="preserve">, </w:t>
      </w:r>
      <w:r>
        <w:rPr>
          <w:rStyle w:val="Emphasis"/>
          <w:lang w:val="fr-FR" w:eastAsia="zh-CN" w:bidi="ar-LB"/>
        </w:rPr>
        <w:t>Laudate omnes gentes</w:t>
      </w:r>
      <w:r>
        <w:rPr>
          <w:lang w:val="fr-FR" w:eastAsia="zh-CN" w:bidi="ar-LB"/>
        </w:rPr>
        <w:t>.</w:t>
      </w:r>
    </w:p>
    <w:p>
      <w:pPr>
        <w:pStyle w:val="Normal"/>
        <w:bidi w:val="0"/>
        <w:spacing w:lineRule="auto" w:line="240" w:before="0" w:after="0"/>
        <w:jc w:val="left"/>
        <w:rPr>
          <w:lang w:val="fr-FR" w:eastAsia="zh-CN" w:bidi="ar-LB"/>
        </w:rPr>
      </w:pPr>
      <w:r>
        <w:rPr>
          <w:lang w:val="fr-FR" w:eastAsia="zh-CN" w:bidi="ar-LB"/>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3"/>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Tahoma"/>
        <w:kern w:val="2"/>
        <w:sz w:val="24"/>
        <w:szCs w:val="24"/>
        <w:lang w:val="es-CL" w:eastAsia="zh-CN" w:bidi="ar-LB"/>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Tahoma"/>
      <w:color w:val="auto"/>
      <w:kern w:val="2"/>
      <w:sz w:val="24"/>
      <w:szCs w:val="24"/>
      <w:lang w:val="es-CL" w:eastAsia="zh-CN" w:bidi="ar-LB"/>
    </w:rPr>
  </w:style>
  <w:style w:type="character" w:styleId="StrongEmphasis">
    <w:name w:val="Strong Emphasis"/>
    <w:qFormat/>
    <w:rPr>
      <w:b/>
      <w:bCs/>
    </w:rPr>
  </w:style>
  <w:style w:type="character" w:styleId="Emphasis">
    <w:name w:val="Emphasis"/>
    <w:qFormat/>
    <w:rPr>
      <w:i/>
      <w:iCs/>
    </w:rPr>
  </w:style>
  <w:style w:type="character" w:styleId="NumberingSymbols">
    <w:name w:val="Numbering Symbols"/>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Tahoma"/>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TotalTime>
  <Application>LibreOffice/7.3.7.2$Linux_X86_64 LibreOffice_project/30$Build-2</Application>
  <AppVersion>15.0000</AppVersion>
  <Pages>3</Pages>
  <Words>809</Words>
  <Characters>3886</Characters>
  <CharactersWithSpaces>4674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2024-09-24T18:04:19Z</dcterms:created>
  <dc:creator/>
  <dc:description/>
  <dc:language>fr-FR</dc:language>
  <cp:lastModifiedBy/>
  <dcterms:modified xsi:type="dcterms:W3CDTF">2024-10-05T11:46:02Z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